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66" w:rsidRDefault="007C7ADC" w:rsidP="00C77C9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Původce studiem</w:t>
      </w:r>
      <w:r w:rsidR="00C77C9A" w:rsidRPr="00C77C9A">
        <w:rPr>
          <w:b/>
          <w:caps/>
          <w:sz w:val="28"/>
          <w:szCs w:val="28"/>
        </w:rPr>
        <w:t xml:space="preserve"> MIKROEKONOMIE III</w:t>
      </w:r>
    </w:p>
    <w:p w:rsidR="009C10A1" w:rsidRPr="00C77C9A" w:rsidRDefault="009C10A1" w:rsidP="00C77C9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ak. rok 2019/20</w:t>
      </w:r>
    </w:p>
    <w:p w:rsidR="009C10A1" w:rsidRDefault="009C10A1" w:rsidP="007C7ADC">
      <w:pPr>
        <w:spacing w:after="0"/>
        <w:rPr>
          <w:b/>
        </w:rPr>
      </w:pPr>
    </w:p>
    <w:p w:rsidR="006066E9" w:rsidRPr="006066E9" w:rsidRDefault="006066E9" w:rsidP="007C7ADC">
      <w:pPr>
        <w:spacing w:after="0"/>
        <w:rPr>
          <w:b/>
        </w:rPr>
      </w:pPr>
      <w:bookmarkStart w:id="0" w:name="_GoBack"/>
      <w:bookmarkEnd w:id="0"/>
      <w:r w:rsidRPr="006066E9">
        <w:rPr>
          <w:b/>
        </w:rPr>
        <w:t>Garanti a vyučující</w:t>
      </w:r>
    </w:p>
    <w:p w:rsidR="006066E9" w:rsidRDefault="006066E9" w:rsidP="006066E9">
      <w:pPr>
        <w:spacing w:after="0"/>
      </w:pPr>
      <w:r>
        <w:t xml:space="preserve">Garanti: doc. Ing. Zuzana Dohnalová, Ph.D., </w:t>
      </w:r>
    </w:p>
    <w:p w:rsidR="00691F36" w:rsidRDefault="006066E9" w:rsidP="006066E9">
      <w:pPr>
        <w:spacing w:after="0"/>
      </w:pPr>
      <w:r>
        <w:t>Přednášející: doc. Ing. Zuzana Dohnalová, Ph.D.,</w:t>
      </w:r>
    </w:p>
    <w:p w:rsidR="007C7ADC" w:rsidRDefault="007C7ADC" w:rsidP="007C7ADC">
      <w:pPr>
        <w:spacing w:after="0"/>
        <w:rPr>
          <w:b/>
        </w:rPr>
      </w:pPr>
    </w:p>
    <w:p w:rsidR="00691F36" w:rsidRPr="00C77C9A" w:rsidRDefault="00691F36" w:rsidP="007C7ADC">
      <w:pPr>
        <w:spacing w:after="0"/>
        <w:rPr>
          <w:b/>
        </w:rPr>
      </w:pPr>
      <w:r w:rsidRPr="00C77C9A">
        <w:rPr>
          <w:b/>
        </w:rPr>
        <w:t>Cíl předmětu:</w:t>
      </w:r>
    </w:p>
    <w:p w:rsidR="00691F36" w:rsidRDefault="00691F36" w:rsidP="00691F36">
      <w:pPr>
        <w:jc w:val="both"/>
      </w:pPr>
      <w:r w:rsidRPr="00691F36">
        <w:t>Cílem předmětu je zprostředkovat studentům hlubší pochopení mikroekonomických souvislostí. Snaha naučit studenty hledat a nacházet principy rozhodování ekonomických subjektů, které jsou obsaženy v ekonomických jevech, a to v návaznosti na jimi zvolené téma disertační práce.</w:t>
      </w:r>
    </w:p>
    <w:p w:rsidR="00691F36" w:rsidRPr="00C77C9A" w:rsidRDefault="00691F36" w:rsidP="007C7ADC">
      <w:pPr>
        <w:spacing w:after="0"/>
        <w:jc w:val="both"/>
        <w:rPr>
          <w:b/>
        </w:rPr>
      </w:pPr>
      <w:r w:rsidRPr="00C77C9A">
        <w:rPr>
          <w:b/>
        </w:rPr>
        <w:t xml:space="preserve">Způsob ukončení předmětu: </w:t>
      </w:r>
    </w:p>
    <w:p w:rsidR="00C77C9A" w:rsidRDefault="00C77C9A" w:rsidP="00C77C9A">
      <w:pPr>
        <w:pStyle w:val="Odstavecseseznamem"/>
        <w:numPr>
          <w:ilvl w:val="0"/>
          <w:numId w:val="2"/>
        </w:numPr>
        <w:jc w:val="both"/>
      </w:pPr>
      <w:r>
        <w:t>Zpracování seminární práce dle pokynů</w:t>
      </w:r>
      <w:r w:rsidR="006066E9">
        <w:t xml:space="preserve"> (viz příloha)</w:t>
      </w:r>
    </w:p>
    <w:p w:rsidR="00691F36" w:rsidRDefault="00C77C9A" w:rsidP="00C77C9A">
      <w:pPr>
        <w:pStyle w:val="Odstavecseseznamem"/>
        <w:numPr>
          <w:ilvl w:val="0"/>
          <w:numId w:val="2"/>
        </w:numPr>
        <w:jc w:val="both"/>
      </w:pPr>
      <w:r>
        <w:t>Obhajoba seminární práce na základě 15 min. prezentace vypracované k seminární práci</w:t>
      </w:r>
      <w:r w:rsidR="00691F36">
        <w:t xml:space="preserve">. </w:t>
      </w:r>
    </w:p>
    <w:p w:rsidR="00691F36" w:rsidRPr="00C77C9A" w:rsidRDefault="00691F36" w:rsidP="007C7ADC">
      <w:pPr>
        <w:spacing w:after="0"/>
        <w:jc w:val="both"/>
        <w:rPr>
          <w:b/>
        </w:rPr>
      </w:pPr>
      <w:r w:rsidRPr="00C77C9A">
        <w:rPr>
          <w:b/>
        </w:rPr>
        <w:t xml:space="preserve">Podmínky omluvy za neúčast: </w:t>
      </w:r>
    </w:p>
    <w:p w:rsidR="00691F36" w:rsidRDefault="00691F36" w:rsidP="00691F36">
      <w:pPr>
        <w:jc w:val="both"/>
      </w:pPr>
      <w:r>
        <w:t>V případě neúčasti se doktorand osobně domluví s vyučujícím o p</w:t>
      </w:r>
      <w:r w:rsidR="00C77C9A">
        <w:t>odmínkách ukončení předmětu.</w:t>
      </w:r>
    </w:p>
    <w:p w:rsidR="00691F36" w:rsidRPr="00C77C9A" w:rsidRDefault="00691F36" w:rsidP="007C7ADC">
      <w:pPr>
        <w:spacing w:after="0"/>
        <w:jc w:val="both"/>
        <w:rPr>
          <w:b/>
        </w:rPr>
      </w:pPr>
      <w:r w:rsidRPr="00C77C9A">
        <w:rPr>
          <w:b/>
        </w:rPr>
        <w:t>Obsah</w:t>
      </w:r>
      <w:r w:rsidR="00C77C9A">
        <w:rPr>
          <w:b/>
        </w:rPr>
        <w:t xml:space="preserve"> předmětu</w:t>
      </w:r>
    </w:p>
    <w:p w:rsidR="00691F36" w:rsidRDefault="00691F36" w:rsidP="00691F36">
      <w:pPr>
        <w:jc w:val="both"/>
      </w:pPr>
      <w:r w:rsidRPr="00691F36">
        <w:t>Vybrané kapitoly z</w:t>
      </w:r>
      <w:r>
        <w:t> mikroekonomické teorie s důrazem na analýzu chová</w:t>
      </w:r>
      <w:r w:rsidR="00C77C9A">
        <w:t>ní ekonomických subjektů a analýzu ekonomických jevů</w:t>
      </w:r>
      <w:r>
        <w:t xml:space="preserve">. 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Metodologie ekonomické teorie.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Analytický aparát mikroekonomie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Systematický rozbor chování poptávkové strany tržního mechanizmu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Systematický rozbor chování nabídkové strany tržního mechanizmu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Tržní rovnováha a tržní selhání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Ekonomie blahobytu</w:t>
      </w:r>
    </w:p>
    <w:p w:rsidR="0093650E" w:rsidRPr="0093650E" w:rsidRDefault="0093650E" w:rsidP="0093650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93650E">
        <w:rPr>
          <w:szCs w:val="24"/>
        </w:rPr>
        <w:t>Ekonomie informací</w:t>
      </w:r>
    </w:p>
    <w:p w:rsidR="0093650E" w:rsidRDefault="0093650E" w:rsidP="00C77C9A">
      <w:pPr>
        <w:jc w:val="both"/>
        <w:rPr>
          <w:b/>
        </w:rPr>
      </w:pPr>
    </w:p>
    <w:p w:rsidR="00C77C9A" w:rsidRPr="00C77C9A" w:rsidRDefault="00C77C9A" w:rsidP="007C7ADC">
      <w:pPr>
        <w:spacing w:after="0"/>
        <w:jc w:val="both"/>
        <w:rPr>
          <w:b/>
        </w:rPr>
      </w:pPr>
      <w:r w:rsidRPr="00C77C9A">
        <w:rPr>
          <w:b/>
        </w:rPr>
        <w:t>Předpoklady - další informace k podmíněnosti studia předmětu</w:t>
      </w:r>
    </w:p>
    <w:p w:rsidR="00C77C9A" w:rsidRDefault="00C77C9A" w:rsidP="00C77C9A">
      <w:pPr>
        <w:jc w:val="both"/>
      </w:pPr>
      <w:r>
        <w:t xml:space="preserve">Znalosti na úrovni středně pokročilého kurzu Mikroekonomie </w:t>
      </w:r>
    </w:p>
    <w:p w:rsidR="006066E9" w:rsidRDefault="0093650E" w:rsidP="007C7ADC">
      <w:pPr>
        <w:spacing w:after="0"/>
        <w:jc w:val="both"/>
        <w:rPr>
          <w:b/>
        </w:rPr>
      </w:pPr>
      <w:r>
        <w:rPr>
          <w:b/>
        </w:rPr>
        <w:t>Doporučená l</w:t>
      </w:r>
      <w:r w:rsidR="006066E9" w:rsidRPr="006066E9">
        <w:rPr>
          <w:b/>
        </w:rPr>
        <w:t>iteratura</w:t>
      </w:r>
    </w:p>
    <w:p w:rsidR="007C7ADC" w:rsidRDefault="007C7ADC" w:rsidP="007C7ADC">
      <w:pPr>
        <w:spacing w:after="0" w:line="240" w:lineRule="auto"/>
        <w:jc w:val="both"/>
      </w:pPr>
      <w:r w:rsidRPr="00693319">
        <w:t>PINDYCK, S.</w:t>
      </w:r>
      <w:r>
        <w:t xml:space="preserve"> </w:t>
      </w:r>
      <w:r w:rsidRPr="00693319">
        <w:t>R., RUBINFELD L.</w:t>
      </w:r>
      <w:r>
        <w:t xml:space="preserve"> </w:t>
      </w:r>
      <w:r w:rsidRPr="00693319">
        <w:t xml:space="preserve">D. </w:t>
      </w:r>
      <w:r w:rsidRPr="00056B7C">
        <w:rPr>
          <w:i/>
        </w:rPr>
        <w:t>Microeconomics</w:t>
      </w:r>
      <w:r>
        <w:t xml:space="preserve">. Eight edition, </w:t>
      </w:r>
      <w:r w:rsidRPr="00693319">
        <w:t>Pearson</w:t>
      </w:r>
      <w:r>
        <w:t xml:space="preserve">, </w:t>
      </w:r>
      <w:r w:rsidRPr="00693319">
        <w:t>2013</w:t>
      </w:r>
      <w:r>
        <w:t>, 743 s. ISBN</w:t>
      </w:r>
      <w:r w:rsidRPr="00693319">
        <w:t xml:space="preserve"> 978-0-13-304170</w:t>
      </w:r>
      <w:r>
        <w:t>.</w:t>
      </w:r>
    </w:p>
    <w:p w:rsidR="007C7ADC" w:rsidRDefault="007C7ADC" w:rsidP="007C7ADC">
      <w:pPr>
        <w:spacing w:after="0" w:line="240" w:lineRule="auto"/>
        <w:jc w:val="both"/>
      </w:pPr>
      <w:r w:rsidRPr="00E16DD9">
        <w:t>SOUKUP, J</w:t>
      </w:r>
      <w:r>
        <w:t xml:space="preserve">. </w:t>
      </w:r>
      <w:r w:rsidRPr="00153F64">
        <w:t xml:space="preserve">(2012) </w:t>
      </w:r>
      <w:r w:rsidRPr="00153F64">
        <w:rPr>
          <w:i/>
        </w:rPr>
        <w:t>Mikroekonomická analýza</w:t>
      </w:r>
      <w:r w:rsidRPr="00153F64">
        <w:t>. 4. vydání, nakladatelství a vydavatelství E-knihy. (online: pdf)</w:t>
      </w:r>
      <w:r>
        <w:t>.</w:t>
      </w:r>
    </w:p>
    <w:p w:rsidR="007C7ADC" w:rsidRDefault="007C7ADC" w:rsidP="007C7ADC">
      <w:pPr>
        <w:spacing w:after="0" w:line="240" w:lineRule="auto"/>
        <w:jc w:val="both"/>
      </w:pPr>
      <w:r w:rsidRPr="00693319">
        <w:t xml:space="preserve">VARIAN, R. H. </w:t>
      </w:r>
      <w:r w:rsidRPr="00693319">
        <w:rPr>
          <w:i/>
        </w:rPr>
        <w:t>Intermediate Microeconomics a Modern Approach</w:t>
      </w:r>
      <w:r w:rsidRPr="00693319">
        <w:t>. W.W. Norton &amp; Company; 9th Revised edition edition, 2014</w:t>
      </w:r>
      <w:r>
        <w:t>, 739 s.</w:t>
      </w:r>
      <w:r w:rsidRPr="00693319">
        <w:t xml:space="preserve"> ISBN 0393920771</w:t>
      </w:r>
    </w:p>
    <w:p w:rsidR="007C7ADC" w:rsidRPr="00153F64" w:rsidRDefault="007C7ADC" w:rsidP="007C7ADC">
      <w:pPr>
        <w:spacing w:after="0" w:line="240" w:lineRule="auto"/>
      </w:pPr>
      <w:r w:rsidRPr="004A1C08">
        <w:t xml:space="preserve">Ministerstvo průmyslu a obchodu ČR. Iniciativa průmysl 4.0 Dostupné na  </w:t>
      </w:r>
      <w:hyperlink r:id="rId5" w:history="1">
        <w:r w:rsidRPr="00153F64">
          <w:rPr>
            <w:rStyle w:val="Hypertextovodkaz"/>
          </w:rPr>
          <w:t>https://www.mpo.cz/assets/dokumenty/53723/64358/658713/priloha001.pdf</w:t>
        </w:r>
      </w:hyperlink>
      <w:r w:rsidRPr="00153F64">
        <w:t>.</w:t>
      </w:r>
    </w:p>
    <w:p w:rsidR="007C7ADC" w:rsidRPr="004A1C08" w:rsidRDefault="007C7ADC" w:rsidP="007C7ADC">
      <w:pPr>
        <w:spacing w:after="0" w:line="240" w:lineRule="auto"/>
      </w:pPr>
      <w:r>
        <w:t xml:space="preserve">Ministerstvo práce a sociálních věcí ČR. </w:t>
      </w:r>
      <w:r w:rsidRPr="00153F64">
        <w:t>Strategie digitální gramotnosti ČR naobdobí 2015 až 2020</w:t>
      </w:r>
      <w:r>
        <w:t xml:space="preserve">. Dostupné na </w:t>
      </w:r>
      <w:r w:rsidRPr="00153F64">
        <w:t>https://portal.mpsv.cz/sz/politikazamest/digitalni_gramotnost/strategie_dg.pdf</w:t>
      </w:r>
    </w:p>
    <w:p w:rsidR="00C77C9A" w:rsidRDefault="00C77C9A" w:rsidP="00C77C9A">
      <w:pPr>
        <w:jc w:val="both"/>
      </w:pPr>
    </w:p>
    <w:p w:rsidR="006066E9" w:rsidRDefault="00E9630D" w:rsidP="00C77C9A">
      <w:pPr>
        <w:jc w:val="both"/>
      </w:pPr>
      <w:r>
        <w:t>Ve Zlíně 201</w:t>
      </w:r>
      <w:r w:rsidR="007C7ADC">
        <w:t>9</w:t>
      </w:r>
      <w:r w:rsidR="006066E9">
        <w:tab/>
      </w:r>
      <w:r w:rsidR="006066E9">
        <w:tab/>
      </w:r>
      <w:r w:rsidR="006066E9">
        <w:tab/>
      </w:r>
      <w:r w:rsidR="006066E9">
        <w:tab/>
      </w:r>
      <w:r w:rsidR="006066E9">
        <w:tab/>
      </w:r>
      <w:r w:rsidR="006066E9">
        <w:tab/>
        <w:t>doc. Ing. Zuzana Dohnalová, Ph.D.</w:t>
      </w:r>
    </w:p>
    <w:sectPr w:rsidR="00606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600F"/>
    <w:multiLevelType w:val="hybridMultilevel"/>
    <w:tmpl w:val="BF6E8C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C14844"/>
    <w:multiLevelType w:val="hybridMultilevel"/>
    <w:tmpl w:val="F9946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77C0E"/>
    <w:multiLevelType w:val="hybridMultilevel"/>
    <w:tmpl w:val="CD46A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66032"/>
    <w:multiLevelType w:val="hybridMultilevel"/>
    <w:tmpl w:val="5582F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A926DF"/>
    <w:multiLevelType w:val="multilevel"/>
    <w:tmpl w:val="07768D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58346C1"/>
    <w:multiLevelType w:val="hybridMultilevel"/>
    <w:tmpl w:val="3CE0C5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36"/>
    <w:rsid w:val="006066E9"/>
    <w:rsid w:val="00691F36"/>
    <w:rsid w:val="00725066"/>
    <w:rsid w:val="007C7ADC"/>
    <w:rsid w:val="0093650E"/>
    <w:rsid w:val="009C10A1"/>
    <w:rsid w:val="00C77C9A"/>
    <w:rsid w:val="00E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2010"/>
  <w15:chartTrackingRefBased/>
  <w15:docId w15:val="{9693D8C1-3B41-4EFA-8ED4-34D8D39E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7ADC"/>
    <w:pPr>
      <w:keepNext/>
      <w:keepLines/>
      <w:numPr>
        <w:numId w:val="6"/>
      </w:numPr>
      <w:spacing w:before="240" w:after="0" w:line="240" w:lineRule="auto"/>
      <w:ind w:hanging="360"/>
      <w:outlineLvl w:val="0"/>
    </w:pPr>
    <w:rPr>
      <w:rFonts w:ascii="Times New Roman" w:eastAsiaTheme="majorEastAsia" w:hAnsi="Times New Roman" w:cstheme="majorBidi"/>
      <w:b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7C9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C7ADC"/>
    <w:rPr>
      <w:rFonts w:ascii="Times New Roman" w:eastAsiaTheme="majorEastAsia" w:hAnsi="Times New Roman" w:cstheme="majorBidi"/>
      <w:b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C7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po.cz/assets/dokumenty/53723/64358/658713/priloha00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Dohnalová</dc:creator>
  <cp:keywords/>
  <dc:description/>
  <cp:lastModifiedBy>Zuzana Dohnalová</cp:lastModifiedBy>
  <cp:revision>3</cp:revision>
  <dcterms:created xsi:type="dcterms:W3CDTF">2019-09-05T03:58:00Z</dcterms:created>
  <dcterms:modified xsi:type="dcterms:W3CDTF">2019-09-05T03:59:00Z</dcterms:modified>
</cp:coreProperties>
</file>